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调研清单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一、主要服务内容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1、服务期：合同签订之日起1年。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2、运营路线安排：参考以下线路，后期根据实际客流情况可协商调整。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第一班车线路：前山、南村站、三好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名苑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站、梅华中站、梅华一中站、体育西站、十二小学站、恒隆站、天海站、招商花园站、财富世家站、翠园居站、医院。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第二班车线路：前山、桃园中学站、夏美站、华南名宇站、湾仔沙站、新村站、妇幼保健院站、香宁花园站、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柠溪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站、拱北站、医院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669415" cy="3604895"/>
            <wp:effectExtent l="0" t="0" r="6985" b="14605"/>
            <wp:docPr id="1" name="图片 1" descr="6f8f2ae3098f83da58215445072ff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8f2ae3098f83da58215445072ff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661160" cy="3588385"/>
            <wp:effectExtent l="0" t="0" r="15240" b="12065"/>
            <wp:docPr id="2" name="图片 2" descr="7f1ac82493fbc04596f6964d1449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1ac82493fbc04596f6964d1449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3、运营车辆：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中巴车2台，不少于17座，每台车安排一条线路。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运营时间：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每日（包含节假日）上午7点30分前需到达医院，下午5:10分后驶离医院。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二、服务价格</w:t>
      </w:r>
      <w:bookmarkStart w:id="0" w:name="_GoBack"/>
      <w:bookmarkEnd w:id="0"/>
    </w:p>
    <w:tbl>
      <w:tblPr>
        <w:tblStyle w:val="8"/>
        <w:tblW w:w="736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3657"/>
        <w:gridCol w:w="1170"/>
        <w:gridCol w:w="25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5" w:hRule="atLeast"/>
          <w:jc w:val="center"/>
        </w:trPr>
        <w:tc>
          <w:tcPr>
            <w:tcW w:w="3657" w:type="dxa"/>
            <w:tcBorders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  <w:t>内容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  <w:t>服务期限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  <w:t>总价（元）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33" w:hRule="atLeast"/>
          <w:jc w:val="center"/>
        </w:trPr>
        <w:tc>
          <w:tcPr>
            <w:tcW w:w="365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珠海市香洲区人民医院通勤班车租赁服务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Cs w:val="24"/>
                <w:lang w:val="en-US" w:eastAsia="zh-CN"/>
              </w:rPr>
              <w:t>1年</w:t>
            </w:r>
          </w:p>
        </w:tc>
        <w:tc>
          <w:tcPr>
            <w:tcW w:w="2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41" w:hRule="atLeast"/>
          <w:jc w:val="center"/>
        </w:trPr>
        <w:tc>
          <w:tcPr>
            <w:tcW w:w="736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spacing w:before="0" w:after="0" w:line="36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lang w:val="en-US" w:eastAsia="zh-CN"/>
              </w:rPr>
              <w:t>总价大写金额：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0"/>
                <w:szCs w:val="24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★注：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报价为全承包价，即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车辆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服务费、保险、季审、年审、轮胎、维修、燃料、供养、检修、税金、营运费、管理费、乘客险、驾驶员的报酬、合同实施过程中的应预见或不可预见费用等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在报价表内未有明确列述的项目费用应视为包括在报价之内。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88694C2A-B165-43AC-935A-FE60BBC4AC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9765C4-968C-4E28-90F2-CA3ED1B8DC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BCE09F-34F1-4D61-9646-F2D48C3FBB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jZlZGVlZjIyYmE1OWZkNTYyZGU4M2MyN2I0MjAifQ=="/>
  </w:docVars>
  <w:rsids>
    <w:rsidRoot w:val="00000000"/>
    <w:rsid w:val="011434AF"/>
    <w:rsid w:val="046A090C"/>
    <w:rsid w:val="0E2A73A7"/>
    <w:rsid w:val="10B800A6"/>
    <w:rsid w:val="22D3466F"/>
    <w:rsid w:val="2BEA2A02"/>
    <w:rsid w:val="2F9B148D"/>
    <w:rsid w:val="475D0819"/>
    <w:rsid w:val="52C1133A"/>
    <w:rsid w:val="5BA1318A"/>
    <w:rsid w:val="62A3456A"/>
    <w:rsid w:val="6B83339D"/>
    <w:rsid w:val="6CB7444C"/>
    <w:rsid w:val="727B5661"/>
    <w:rsid w:val="748C2EF8"/>
    <w:rsid w:val="760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autoRedefine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styleId="5">
    <w:name w:val="Body Text 2"/>
    <w:basedOn w:val="1"/>
    <w:autoRedefine/>
    <w:qFormat/>
    <w:uiPriority w:val="0"/>
    <w:pPr>
      <w:spacing w:after="120" w:line="480" w:lineRule="auto"/>
    </w:pPr>
  </w:style>
  <w:style w:type="paragraph" w:styleId="7">
    <w:name w:val="toc 2"/>
    <w:basedOn w:val="1"/>
    <w:next w:val="1"/>
    <w:autoRedefine/>
    <w:qFormat/>
    <w:uiPriority w:val="39"/>
    <w:pPr>
      <w:ind w:left="210"/>
      <w:jc w:val="left"/>
    </w:pPr>
    <w:rPr>
      <w:smallCaps/>
      <w:sz w:val="20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2022-07-15T00:12:00Z</dcterms:created>
  <dc:creator>bjy</dc:creator>
  <cp:lastModifiedBy>朱成彬</cp:lastModifiedBy>
  <dcterms:modified xsi:type="dcterms:W3CDTF">2024-04-25T01:07:37Z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4F16628C62564965B3359AED8B34F330_13</vt:lpwstr>
  </property>
</Properties>
</file>