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440" w:lineRule="exact"/>
        <w:jc w:val="center"/>
        <w:textAlignment w:val="auto"/>
        <w:rPr>
          <w:rFonts w:hint="eastAsia" w:ascii="微软雅黑" w:hAnsi="微软雅黑" w:eastAsia="微软雅黑" w:cs="微软雅黑"/>
          <w:b/>
          <w:sz w:val="36"/>
          <w:szCs w:val="36"/>
        </w:rPr>
      </w:pPr>
      <w:r>
        <w:rPr>
          <w:rFonts w:hint="eastAsia" w:ascii="微软雅黑" w:hAnsi="微软雅黑" w:eastAsia="微软雅黑" w:cs="微软雅黑"/>
          <w:b/>
          <w:sz w:val="36"/>
          <w:szCs w:val="36"/>
        </w:rPr>
        <w:t>软件维护需求书</w:t>
      </w:r>
    </w:p>
    <w:p>
      <w:pPr>
        <w:pStyle w:val="2"/>
        <w:rPr>
          <w:rFonts w:hint="eastAsia"/>
        </w:rPr>
      </w:pPr>
    </w:p>
    <w:p>
      <w:pPr>
        <w:pageBreakBefore w:val="0"/>
        <w:kinsoku/>
        <w:wordWrap/>
        <w:overflowPunct/>
        <w:topLinePunct w:val="0"/>
        <w:autoSpaceDE/>
        <w:autoSpaceDN/>
        <w:bidi w:val="0"/>
        <w:spacing w:line="440" w:lineRule="exact"/>
        <w:textAlignment w:val="auto"/>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项目名称：珠海市香洲区人民医院软件维护服务招标项目</w:t>
      </w:r>
    </w:p>
    <w:p>
      <w:pPr>
        <w:pageBreakBefore w:val="0"/>
        <w:kinsoku/>
        <w:wordWrap/>
        <w:overflowPunct/>
        <w:topLinePunct w:val="0"/>
        <w:autoSpaceDE/>
        <w:autoSpaceDN/>
        <w:bidi w:val="0"/>
        <w:spacing w:line="440" w:lineRule="exact"/>
        <w:textAlignment w:val="auto"/>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维护期限：</w:t>
      </w:r>
      <w:r>
        <w:rPr>
          <w:rFonts w:hint="eastAsia" w:ascii="微软雅黑" w:hAnsi="微软雅黑" w:eastAsia="微软雅黑" w:cs="微软雅黑"/>
          <w:b/>
          <w:color w:val="FF0000"/>
          <w:sz w:val="20"/>
          <w:szCs w:val="20"/>
        </w:rPr>
        <w:t>一年（签订合同后维护一年）</w:t>
      </w:r>
    </w:p>
    <w:p>
      <w:pPr>
        <w:pStyle w:val="11"/>
        <w:pageBreakBefore w:val="0"/>
        <w:numPr>
          <w:ilvl w:val="0"/>
          <w:numId w:val="1"/>
        </w:numPr>
        <w:tabs>
          <w:tab w:val="left" w:pos="540"/>
        </w:tabs>
        <w:kinsoku/>
        <w:wordWrap/>
        <w:overflowPunct/>
        <w:topLinePunct w:val="0"/>
        <w:autoSpaceDE/>
        <w:autoSpaceDN/>
        <w:bidi w:val="0"/>
        <w:spacing w:line="440" w:lineRule="exact"/>
        <w:ind w:firstLineChars="0"/>
        <w:textAlignment w:val="auto"/>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投标人资格要求</w:t>
      </w:r>
    </w:p>
    <w:p>
      <w:pPr>
        <w:pageBreakBefore w:val="0"/>
        <w:kinsoku/>
        <w:wordWrap/>
        <w:overflowPunct/>
        <w:topLinePunct w:val="0"/>
        <w:autoSpaceDE/>
        <w:autoSpaceDN/>
        <w:bidi w:val="0"/>
        <w:adjustRightInd w:val="0"/>
        <w:snapToGrid w:val="0"/>
        <w:spacing w:after="0" w:line="440" w:lineRule="exact"/>
        <w:ind w:left="570" w:leftChars="50" w:right="130" w:rightChars="50" w:hanging="440" w:hanging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1、投标人须具有独立承担民事责任能力的在中华人民共和国境内注册的法人；</w:t>
      </w:r>
    </w:p>
    <w:p>
      <w:pPr>
        <w:pageBreakBefore w:val="0"/>
        <w:kinsoku/>
        <w:wordWrap/>
        <w:overflowPunct/>
        <w:topLinePunct w:val="0"/>
        <w:autoSpaceDE/>
        <w:autoSpaceDN/>
        <w:bidi w:val="0"/>
        <w:adjustRightInd w:val="0"/>
        <w:snapToGrid w:val="0"/>
        <w:spacing w:after="0" w:line="440" w:lineRule="exact"/>
        <w:ind w:left="570" w:leftChars="50" w:right="130" w:rightChars="50" w:hanging="440" w:hanging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2、 投标人在广东省内有常驻的售后服务机构，提供售后服务机构人员在当地的近三个月的在职社会保险证明。（须提供营业执照复印件并加盖公章）；</w:t>
      </w:r>
    </w:p>
    <w:p>
      <w:pPr>
        <w:pageBreakBefore w:val="0"/>
        <w:tabs>
          <w:tab w:val="left" w:pos="1395"/>
        </w:tabs>
        <w:kinsoku/>
        <w:wordWrap/>
        <w:overflowPunct/>
        <w:topLinePunct w:val="0"/>
        <w:autoSpaceDE/>
        <w:autoSpaceDN/>
        <w:bidi w:val="0"/>
        <w:spacing w:line="44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注：本项目不接受联合体投标。</w:t>
      </w:r>
    </w:p>
    <w:p>
      <w:pPr>
        <w:pStyle w:val="11"/>
        <w:pageBreakBefore w:val="0"/>
        <w:numPr>
          <w:ilvl w:val="0"/>
          <w:numId w:val="1"/>
        </w:numPr>
        <w:tabs>
          <w:tab w:val="left" w:pos="540"/>
        </w:tabs>
        <w:kinsoku/>
        <w:wordWrap/>
        <w:overflowPunct/>
        <w:topLinePunct w:val="0"/>
        <w:autoSpaceDE/>
        <w:autoSpaceDN/>
        <w:bidi w:val="0"/>
        <w:spacing w:line="440" w:lineRule="exact"/>
        <w:ind w:firstLineChars="0"/>
        <w:textAlignment w:val="auto"/>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项目需求</w:t>
      </w:r>
    </w:p>
    <w:p>
      <w:pPr>
        <w:pStyle w:val="11"/>
        <w:pageBreakBefore w:val="0"/>
        <w:numPr>
          <w:ilvl w:val="0"/>
          <w:numId w:val="0"/>
        </w:numPr>
        <w:tabs>
          <w:tab w:val="left" w:pos="540"/>
        </w:tabs>
        <w:kinsoku/>
        <w:wordWrap/>
        <w:overflowPunct/>
        <w:topLinePunct w:val="0"/>
        <w:autoSpaceDE/>
        <w:autoSpaceDN/>
        <w:bidi w:val="0"/>
        <w:spacing w:line="440" w:lineRule="exact"/>
        <w:ind w:leftChars="0"/>
        <w:textAlignment w:val="auto"/>
        <w:rPr>
          <w:rFonts w:hint="eastAsia" w:ascii="微软雅黑" w:hAnsi="微软雅黑" w:eastAsia="微软雅黑" w:cs="微软雅黑"/>
          <w:b/>
          <w:sz w:val="20"/>
          <w:szCs w:val="20"/>
        </w:rPr>
      </w:pPr>
    </w:p>
    <w:p>
      <w:pPr>
        <w:pStyle w:val="11"/>
        <w:pageBreakBefore w:val="0"/>
        <w:numPr>
          <w:ilvl w:val="0"/>
          <w:numId w:val="2"/>
        </w:numPr>
        <w:tabs>
          <w:tab w:val="left" w:pos="540"/>
        </w:tabs>
        <w:kinsoku/>
        <w:wordWrap/>
        <w:overflowPunct/>
        <w:topLinePunct w:val="0"/>
        <w:autoSpaceDE/>
        <w:autoSpaceDN/>
        <w:bidi w:val="0"/>
        <w:spacing w:line="440" w:lineRule="exact"/>
        <w:ind w:firstLineChars="0"/>
        <w:textAlignment w:val="auto"/>
        <w:rPr>
          <w:rFonts w:hint="eastAsia" w:ascii="微软雅黑" w:hAnsi="微软雅黑" w:eastAsia="微软雅黑" w:cs="微软雅黑"/>
          <w:b/>
          <w:sz w:val="20"/>
          <w:szCs w:val="20"/>
        </w:rPr>
      </w:pPr>
      <w:r>
        <w:rPr>
          <w:rFonts w:hint="eastAsia" w:ascii="微软雅黑" w:hAnsi="微软雅黑" w:eastAsia="微软雅黑" w:cs="微软雅黑"/>
          <w:b/>
          <w:color w:val="000000"/>
          <w:kern w:val="0"/>
          <w:sz w:val="20"/>
          <w:szCs w:val="20"/>
        </w:rPr>
        <w:t>维护服务的信息系统或模块：</w:t>
      </w:r>
    </w:p>
    <w:tbl>
      <w:tblPr>
        <w:tblStyle w:val="8"/>
        <w:tblW w:w="899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9"/>
        <w:gridCol w:w="926"/>
        <w:gridCol w:w="51"/>
        <w:gridCol w:w="1732"/>
        <w:gridCol w:w="4658"/>
        <w:gridCol w:w="8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789" w:type="dxa"/>
            <w:tcBorders>
              <w:top w:val="single" w:color="auto" w:sz="12" w:space="0"/>
              <w:bottom w:val="double" w:color="auto" w:sz="4" w:space="0"/>
            </w:tcBorders>
            <w:shd w:val="clear" w:color="auto" w:fill="EEECE1"/>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微软雅黑" w:hAnsi="微软雅黑" w:eastAsia="微软雅黑" w:cs="微软雅黑"/>
                <w:b/>
                <w:bCs/>
                <w:sz w:val="20"/>
                <w:szCs w:val="20"/>
              </w:rPr>
            </w:pPr>
            <w:r>
              <w:rPr>
                <w:rFonts w:hint="eastAsia" w:ascii="微软雅黑" w:hAnsi="微软雅黑" w:eastAsia="微软雅黑" w:cs="微软雅黑"/>
                <w:b/>
                <w:bCs/>
                <w:sz w:val="20"/>
                <w:szCs w:val="20"/>
              </w:rPr>
              <w:t>序号</w:t>
            </w:r>
          </w:p>
        </w:tc>
        <w:tc>
          <w:tcPr>
            <w:tcW w:w="2709" w:type="dxa"/>
            <w:gridSpan w:val="3"/>
            <w:tcBorders>
              <w:top w:val="single" w:color="auto" w:sz="12" w:space="0"/>
              <w:bottom w:val="double" w:color="auto" w:sz="4" w:space="0"/>
            </w:tcBorders>
            <w:shd w:val="clear" w:color="auto" w:fill="EEECE1"/>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微软雅黑" w:hAnsi="微软雅黑" w:eastAsia="微软雅黑" w:cs="微软雅黑"/>
                <w:b/>
                <w:bCs/>
                <w:sz w:val="20"/>
                <w:szCs w:val="20"/>
              </w:rPr>
            </w:pPr>
            <w:r>
              <w:rPr>
                <w:rFonts w:hint="eastAsia" w:ascii="微软雅黑" w:hAnsi="微软雅黑" w:eastAsia="微软雅黑" w:cs="微软雅黑"/>
                <w:b/>
                <w:bCs/>
                <w:sz w:val="20"/>
                <w:szCs w:val="20"/>
              </w:rPr>
              <w:t>产品名称</w:t>
            </w:r>
          </w:p>
        </w:tc>
        <w:tc>
          <w:tcPr>
            <w:tcW w:w="4658" w:type="dxa"/>
            <w:tcBorders>
              <w:top w:val="single" w:color="auto" w:sz="12" w:space="0"/>
              <w:bottom w:val="double" w:color="auto" w:sz="4" w:space="0"/>
            </w:tcBorders>
            <w:shd w:val="clear" w:color="auto" w:fill="EEECE1"/>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微软雅黑" w:hAnsi="微软雅黑" w:eastAsia="微软雅黑" w:cs="微软雅黑"/>
                <w:b/>
                <w:bCs/>
                <w:sz w:val="20"/>
                <w:szCs w:val="20"/>
              </w:rPr>
            </w:pPr>
            <w:r>
              <w:rPr>
                <w:rFonts w:hint="eastAsia" w:ascii="微软雅黑" w:hAnsi="微软雅黑" w:eastAsia="微软雅黑" w:cs="微软雅黑"/>
                <w:b/>
                <w:bCs/>
                <w:sz w:val="20"/>
                <w:szCs w:val="20"/>
              </w:rPr>
              <w:t>规格型号</w:t>
            </w:r>
          </w:p>
        </w:tc>
        <w:tc>
          <w:tcPr>
            <w:tcW w:w="836" w:type="dxa"/>
            <w:tcBorders>
              <w:top w:val="single" w:color="auto" w:sz="12" w:space="0"/>
              <w:bottom w:val="double" w:color="auto" w:sz="4" w:space="0"/>
            </w:tcBorders>
            <w:shd w:val="clear" w:color="auto" w:fill="EEECE1"/>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微软雅黑" w:hAnsi="微软雅黑" w:eastAsia="微软雅黑" w:cs="微软雅黑"/>
                <w:b/>
                <w:bCs/>
                <w:sz w:val="20"/>
                <w:szCs w:val="20"/>
              </w:rPr>
            </w:pPr>
            <w:r>
              <w:rPr>
                <w:rFonts w:hint="eastAsia" w:ascii="微软雅黑" w:hAnsi="微软雅黑" w:eastAsia="微软雅黑" w:cs="微软雅黑"/>
                <w:b/>
                <w:bCs/>
                <w:sz w:val="20"/>
                <w:szCs w:val="20"/>
              </w:rPr>
              <w:t>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vMerge w:val="restart"/>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1</w:t>
            </w:r>
          </w:p>
        </w:tc>
        <w:tc>
          <w:tcPr>
            <w:tcW w:w="926" w:type="dxa"/>
            <w:vMerge w:val="restart"/>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运营基础管理</w:t>
            </w:r>
          </w:p>
        </w:tc>
        <w:tc>
          <w:tcPr>
            <w:tcW w:w="1783" w:type="dxa"/>
            <w:gridSpan w:val="2"/>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UAP设计平台</w:t>
            </w:r>
          </w:p>
        </w:tc>
        <w:tc>
          <w:tcPr>
            <w:tcW w:w="4658" w:type="dxa"/>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用友医疗HRP-S-V6.3 UAP设计平台</w:t>
            </w:r>
          </w:p>
        </w:tc>
        <w:tc>
          <w:tcPr>
            <w:tcW w:w="836" w:type="dxa"/>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789" w:type="dxa"/>
            <w:vMerge w:val="continue"/>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微软雅黑" w:hAnsi="微软雅黑" w:eastAsia="微软雅黑" w:cs="微软雅黑"/>
                <w:sz w:val="20"/>
                <w:szCs w:val="20"/>
              </w:rPr>
            </w:pPr>
          </w:p>
        </w:tc>
        <w:tc>
          <w:tcPr>
            <w:tcW w:w="926" w:type="dxa"/>
            <w:vMerge w:val="continue"/>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微软雅黑" w:hAnsi="微软雅黑" w:eastAsia="微软雅黑" w:cs="微软雅黑"/>
                <w:sz w:val="20"/>
                <w:szCs w:val="20"/>
              </w:rPr>
            </w:pPr>
          </w:p>
        </w:tc>
        <w:tc>
          <w:tcPr>
            <w:tcW w:w="1783" w:type="dxa"/>
            <w:gridSpan w:val="2"/>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UAP运行平台</w:t>
            </w:r>
          </w:p>
        </w:tc>
        <w:tc>
          <w:tcPr>
            <w:tcW w:w="4658" w:type="dxa"/>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用友医疗HRP-S-V6.3 UAP运行平台</w:t>
            </w:r>
          </w:p>
        </w:tc>
        <w:tc>
          <w:tcPr>
            <w:tcW w:w="836" w:type="dxa"/>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9" w:type="dxa"/>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2</w:t>
            </w:r>
          </w:p>
        </w:tc>
        <w:tc>
          <w:tcPr>
            <w:tcW w:w="2709" w:type="dxa"/>
            <w:gridSpan w:val="3"/>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医院会计系统</w:t>
            </w:r>
          </w:p>
        </w:tc>
        <w:tc>
          <w:tcPr>
            <w:tcW w:w="4658" w:type="dxa"/>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用友医疗HRP-S-V6.3医院会计系统</w:t>
            </w:r>
          </w:p>
        </w:tc>
        <w:tc>
          <w:tcPr>
            <w:tcW w:w="836" w:type="dxa"/>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89" w:type="dxa"/>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3</w:t>
            </w:r>
          </w:p>
        </w:tc>
        <w:tc>
          <w:tcPr>
            <w:tcW w:w="2709" w:type="dxa"/>
            <w:gridSpan w:val="3"/>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预算管理系统</w:t>
            </w:r>
          </w:p>
        </w:tc>
        <w:tc>
          <w:tcPr>
            <w:tcW w:w="4658" w:type="dxa"/>
            <w:noWrap w:val="0"/>
            <w:vAlign w:val="top"/>
          </w:tcPr>
          <w:p>
            <w:pPr>
              <w:keepNext w:val="0"/>
              <w:keepLines w:val="0"/>
              <w:pageBreakBefore w:val="0"/>
              <w:kinsoku/>
              <w:wordWrap/>
              <w:overflowPunct/>
              <w:topLinePunct w:val="0"/>
              <w:autoSpaceDE/>
              <w:autoSpaceDN/>
              <w:bidi w:val="0"/>
              <w:spacing w:line="440" w:lineRule="exact"/>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用友医疗HRP-S-V6.3预算管理系统</w:t>
            </w:r>
          </w:p>
        </w:tc>
        <w:tc>
          <w:tcPr>
            <w:tcW w:w="836" w:type="dxa"/>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89" w:type="dxa"/>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4</w:t>
            </w:r>
          </w:p>
        </w:tc>
        <w:tc>
          <w:tcPr>
            <w:tcW w:w="2709" w:type="dxa"/>
            <w:gridSpan w:val="3"/>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成本核算系统</w:t>
            </w:r>
          </w:p>
        </w:tc>
        <w:tc>
          <w:tcPr>
            <w:tcW w:w="4658" w:type="dxa"/>
            <w:noWrap w:val="0"/>
            <w:vAlign w:val="top"/>
          </w:tcPr>
          <w:p>
            <w:pPr>
              <w:keepNext w:val="0"/>
              <w:keepLines w:val="0"/>
              <w:pageBreakBefore w:val="0"/>
              <w:kinsoku/>
              <w:wordWrap/>
              <w:overflowPunct/>
              <w:topLinePunct w:val="0"/>
              <w:autoSpaceDE/>
              <w:autoSpaceDN/>
              <w:bidi w:val="0"/>
              <w:spacing w:line="440" w:lineRule="exact"/>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用友医疗HRP-S-V6.3成本核算系统</w:t>
            </w:r>
          </w:p>
        </w:tc>
        <w:tc>
          <w:tcPr>
            <w:tcW w:w="836" w:type="dxa"/>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89" w:type="dxa"/>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5</w:t>
            </w:r>
          </w:p>
        </w:tc>
        <w:tc>
          <w:tcPr>
            <w:tcW w:w="2709" w:type="dxa"/>
            <w:gridSpan w:val="3"/>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薪资及绩效管理</w:t>
            </w:r>
          </w:p>
        </w:tc>
        <w:tc>
          <w:tcPr>
            <w:tcW w:w="4658" w:type="dxa"/>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用友医疗HRP-S-V6.3薪资及绩效管理系统</w:t>
            </w:r>
          </w:p>
        </w:tc>
        <w:tc>
          <w:tcPr>
            <w:tcW w:w="836" w:type="dxa"/>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89" w:type="dxa"/>
            <w:vMerge w:val="restart"/>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6</w:t>
            </w:r>
          </w:p>
        </w:tc>
        <w:tc>
          <w:tcPr>
            <w:tcW w:w="977" w:type="dxa"/>
            <w:gridSpan w:val="2"/>
            <w:vMerge w:val="restart"/>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人力资源管理</w:t>
            </w:r>
          </w:p>
        </w:tc>
        <w:tc>
          <w:tcPr>
            <w:tcW w:w="1732" w:type="dxa"/>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人事工资管理</w:t>
            </w:r>
          </w:p>
        </w:tc>
        <w:tc>
          <w:tcPr>
            <w:tcW w:w="4658" w:type="dxa"/>
            <w:noWrap w:val="0"/>
            <w:vAlign w:val="top"/>
          </w:tcPr>
          <w:p>
            <w:pPr>
              <w:keepNext w:val="0"/>
              <w:keepLines w:val="0"/>
              <w:pageBreakBefore w:val="0"/>
              <w:kinsoku/>
              <w:wordWrap/>
              <w:overflowPunct/>
              <w:topLinePunct w:val="0"/>
              <w:autoSpaceDE/>
              <w:autoSpaceDN/>
              <w:bidi w:val="0"/>
              <w:spacing w:line="440" w:lineRule="exact"/>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用友医疗HRP-S-V6.3人事工资管理系统升级</w:t>
            </w:r>
          </w:p>
        </w:tc>
        <w:tc>
          <w:tcPr>
            <w:tcW w:w="836" w:type="dxa"/>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89" w:type="dxa"/>
            <w:vMerge w:val="continue"/>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微软雅黑" w:hAnsi="微软雅黑" w:eastAsia="微软雅黑" w:cs="微软雅黑"/>
                <w:sz w:val="20"/>
                <w:szCs w:val="20"/>
              </w:rPr>
            </w:pPr>
          </w:p>
        </w:tc>
        <w:tc>
          <w:tcPr>
            <w:tcW w:w="977" w:type="dxa"/>
            <w:gridSpan w:val="2"/>
            <w:vMerge w:val="continue"/>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微软雅黑" w:hAnsi="微软雅黑" w:eastAsia="微软雅黑" w:cs="微软雅黑"/>
                <w:sz w:val="20"/>
                <w:szCs w:val="20"/>
              </w:rPr>
            </w:pPr>
          </w:p>
        </w:tc>
        <w:tc>
          <w:tcPr>
            <w:tcW w:w="1732" w:type="dxa"/>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学分管理</w:t>
            </w:r>
          </w:p>
        </w:tc>
        <w:tc>
          <w:tcPr>
            <w:tcW w:w="4658" w:type="dxa"/>
            <w:noWrap w:val="0"/>
            <w:vAlign w:val="top"/>
          </w:tcPr>
          <w:p>
            <w:pPr>
              <w:keepNext w:val="0"/>
              <w:keepLines w:val="0"/>
              <w:pageBreakBefore w:val="0"/>
              <w:kinsoku/>
              <w:wordWrap/>
              <w:overflowPunct/>
              <w:topLinePunct w:val="0"/>
              <w:autoSpaceDE/>
              <w:autoSpaceDN/>
              <w:bidi w:val="0"/>
              <w:spacing w:line="440" w:lineRule="exact"/>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用友医疗HRP-S-V6.3学分管理</w:t>
            </w:r>
          </w:p>
        </w:tc>
        <w:tc>
          <w:tcPr>
            <w:tcW w:w="836" w:type="dxa"/>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89" w:type="dxa"/>
            <w:vMerge w:val="continue"/>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微软雅黑" w:hAnsi="微软雅黑" w:eastAsia="微软雅黑" w:cs="微软雅黑"/>
                <w:sz w:val="20"/>
                <w:szCs w:val="20"/>
              </w:rPr>
            </w:pPr>
          </w:p>
        </w:tc>
        <w:tc>
          <w:tcPr>
            <w:tcW w:w="977" w:type="dxa"/>
            <w:gridSpan w:val="2"/>
            <w:vMerge w:val="continue"/>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微软雅黑" w:hAnsi="微软雅黑" w:eastAsia="微软雅黑" w:cs="微软雅黑"/>
                <w:sz w:val="20"/>
                <w:szCs w:val="20"/>
              </w:rPr>
            </w:pPr>
          </w:p>
        </w:tc>
        <w:tc>
          <w:tcPr>
            <w:tcW w:w="1732" w:type="dxa"/>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考勤上报</w:t>
            </w:r>
          </w:p>
        </w:tc>
        <w:tc>
          <w:tcPr>
            <w:tcW w:w="4658" w:type="dxa"/>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用友医疗HRP-S-V6.3考勤上报</w:t>
            </w:r>
          </w:p>
        </w:tc>
        <w:tc>
          <w:tcPr>
            <w:tcW w:w="836" w:type="dxa"/>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89" w:type="dxa"/>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7</w:t>
            </w:r>
          </w:p>
        </w:tc>
        <w:tc>
          <w:tcPr>
            <w:tcW w:w="2709" w:type="dxa"/>
            <w:gridSpan w:val="3"/>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资产管理</w:t>
            </w:r>
          </w:p>
        </w:tc>
        <w:tc>
          <w:tcPr>
            <w:tcW w:w="4658" w:type="dxa"/>
            <w:noWrap w:val="0"/>
            <w:vAlign w:val="top"/>
          </w:tcPr>
          <w:p>
            <w:pPr>
              <w:keepNext w:val="0"/>
              <w:keepLines w:val="0"/>
              <w:pageBreakBefore w:val="0"/>
              <w:kinsoku/>
              <w:wordWrap/>
              <w:overflowPunct/>
              <w:topLinePunct w:val="0"/>
              <w:autoSpaceDE/>
              <w:autoSpaceDN/>
              <w:bidi w:val="0"/>
              <w:spacing w:line="440" w:lineRule="exact"/>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用友医疗HRP-S-V6.3医院资产信息管理系统</w:t>
            </w:r>
          </w:p>
        </w:tc>
        <w:tc>
          <w:tcPr>
            <w:tcW w:w="836" w:type="dxa"/>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1套</w:t>
            </w:r>
          </w:p>
        </w:tc>
      </w:tr>
    </w:tbl>
    <w:p>
      <w:pPr>
        <w:pStyle w:val="11"/>
        <w:pageBreakBefore w:val="0"/>
        <w:numPr>
          <w:ilvl w:val="0"/>
          <w:numId w:val="0"/>
        </w:numPr>
        <w:tabs>
          <w:tab w:val="left" w:pos="540"/>
        </w:tabs>
        <w:kinsoku/>
        <w:wordWrap/>
        <w:overflowPunct/>
        <w:topLinePunct w:val="0"/>
        <w:autoSpaceDE/>
        <w:autoSpaceDN/>
        <w:bidi w:val="0"/>
        <w:spacing w:line="440" w:lineRule="exact"/>
        <w:ind w:leftChars="0"/>
        <w:textAlignment w:val="auto"/>
        <w:rPr>
          <w:rFonts w:hint="eastAsia" w:ascii="微软雅黑" w:hAnsi="微软雅黑" w:eastAsia="微软雅黑" w:cs="微软雅黑"/>
          <w:b/>
          <w:color w:val="000000"/>
          <w:kern w:val="0"/>
          <w:sz w:val="20"/>
          <w:szCs w:val="20"/>
        </w:rPr>
      </w:pPr>
    </w:p>
    <w:p>
      <w:pPr>
        <w:pStyle w:val="11"/>
        <w:pageBreakBefore w:val="0"/>
        <w:numPr>
          <w:ilvl w:val="0"/>
          <w:numId w:val="0"/>
        </w:numPr>
        <w:tabs>
          <w:tab w:val="left" w:pos="540"/>
        </w:tabs>
        <w:kinsoku/>
        <w:wordWrap/>
        <w:overflowPunct/>
        <w:topLinePunct w:val="0"/>
        <w:autoSpaceDE/>
        <w:autoSpaceDN/>
        <w:bidi w:val="0"/>
        <w:spacing w:line="440" w:lineRule="exact"/>
        <w:ind w:leftChars="0"/>
        <w:textAlignment w:val="auto"/>
        <w:rPr>
          <w:rFonts w:hint="eastAsia" w:ascii="微软雅黑" w:hAnsi="微软雅黑" w:eastAsia="微软雅黑" w:cs="微软雅黑"/>
          <w:b/>
          <w:color w:val="000000"/>
          <w:kern w:val="0"/>
          <w:sz w:val="20"/>
          <w:szCs w:val="20"/>
        </w:rPr>
      </w:pPr>
    </w:p>
    <w:p>
      <w:pPr>
        <w:pStyle w:val="11"/>
        <w:pageBreakBefore w:val="0"/>
        <w:numPr>
          <w:ilvl w:val="0"/>
          <w:numId w:val="2"/>
        </w:numPr>
        <w:tabs>
          <w:tab w:val="left" w:pos="540"/>
        </w:tabs>
        <w:kinsoku/>
        <w:wordWrap/>
        <w:overflowPunct/>
        <w:topLinePunct w:val="0"/>
        <w:autoSpaceDE/>
        <w:autoSpaceDN/>
        <w:bidi w:val="0"/>
        <w:spacing w:line="440" w:lineRule="exact"/>
        <w:ind w:firstLineChars="0"/>
        <w:textAlignment w:val="auto"/>
        <w:rPr>
          <w:rFonts w:hint="eastAsia" w:ascii="微软雅黑" w:hAnsi="微软雅黑" w:eastAsia="微软雅黑" w:cs="微软雅黑"/>
          <w:b/>
          <w:color w:val="000000"/>
          <w:kern w:val="0"/>
          <w:sz w:val="20"/>
          <w:szCs w:val="20"/>
        </w:rPr>
      </w:pPr>
      <w:r>
        <w:rPr>
          <w:rFonts w:hint="eastAsia" w:ascii="微软雅黑" w:hAnsi="微软雅黑" w:eastAsia="微软雅黑" w:cs="微软雅黑"/>
          <w:b/>
          <w:color w:val="000000"/>
          <w:kern w:val="0"/>
          <w:sz w:val="20"/>
          <w:szCs w:val="20"/>
        </w:rPr>
        <w:t>服务内容</w:t>
      </w:r>
    </w:p>
    <w:p>
      <w:pPr>
        <w:pStyle w:val="7"/>
        <w:keepNext w:val="0"/>
        <w:keepLines w:val="0"/>
        <w:pageBreakBefore w:val="0"/>
        <w:numPr>
          <w:ilvl w:val="0"/>
          <w:numId w:val="3"/>
        </w:numPr>
        <w:kinsoku/>
        <w:wordWrap/>
        <w:overflowPunct/>
        <w:topLinePunct w:val="0"/>
        <w:autoSpaceDE/>
        <w:autoSpaceDN/>
        <w:bidi w:val="0"/>
        <w:adjustRightInd/>
        <w:snapToGrid/>
        <w:spacing w:before="0" w:beforeAutospacing="0" w:after="0" w:afterAutospacing="0" w:line="440" w:lineRule="exact"/>
        <w:textAlignment w:val="auto"/>
        <w:rPr>
          <w:rFonts w:hint="eastAsia" w:ascii="微软雅黑" w:hAnsi="微软雅黑" w:eastAsia="微软雅黑" w:cs="微软雅黑"/>
          <w:kern w:val="2"/>
          <w:sz w:val="20"/>
          <w:szCs w:val="20"/>
          <w:lang w:val="en-US" w:eastAsia="zh-CN" w:bidi="ar-SA"/>
        </w:rPr>
      </w:pPr>
      <w:r>
        <w:rPr>
          <w:rFonts w:hint="eastAsia" w:ascii="微软雅黑" w:hAnsi="微软雅黑" w:eastAsia="微软雅黑" w:cs="微软雅黑"/>
          <w:kern w:val="2"/>
          <w:sz w:val="20"/>
          <w:szCs w:val="20"/>
          <w:lang w:val="en-US" w:eastAsia="zh-CN" w:bidi="ar-SA"/>
        </w:rPr>
        <w:t>服务内容说明</w:t>
      </w:r>
    </w:p>
    <w:tbl>
      <w:tblPr>
        <w:tblStyle w:val="8"/>
        <w:tblW w:w="909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4"/>
        <w:gridCol w:w="5782"/>
        <w:gridCol w:w="23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994" w:type="dxa"/>
            <w:tcBorders>
              <w:top w:val="double" w:color="auto" w:sz="4" w:space="0"/>
              <w:bottom w:val="double" w:color="auto" w:sz="4" w:space="0"/>
              <w:right w:val="single" w:color="auto" w:sz="6" w:space="0"/>
            </w:tcBorders>
            <w:shd w:val="clear" w:color="auto" w:fill="C0C0C0"/>
            <w:noWrap w:val="0"/>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bCs/>
                <w:sz w:val="20"/>
                <w:szCs w:val="20"/>
              </w:rPr>
            </w:pPr>
            <w:r>
              <w:rPr>
                <w:rFonts w:hint="eastAsia" w:ascii="微软雅黑" w:hAnsi="微软雅黑" w:eastAsia="微软雅黑" w:cs="微软雅黑"/>
                <w:b/>
                <w:bCs/>
                <w:sz w:val="20"/>
                <w:szCs w:val="20"/>
              </w:rPr>
              <w:t>服务内容</w:t>
            </w:r>
          </w:p>
        </w:tc>
        <w:tc>
          <w:tcPr>
            <w:tcW w:w="5782" w:type="dxa"/>
            <w:tcBorders>
              <w:top w:val="double" w:color="auto" w:sz="4" w:space="0"/>
              <w:left w:val="single" w:color="auto" w:sz="6" w:space="0"/>
              <w:bottom w:val="double" w:color="auto" w:sz="4" w:space="0"/>
              <w:right w:val="single" w:color="auto" w:sz="6" w:space="0"/>
            </w:tcBorders>
            <w:shd w:val="clear" w:color="auto" w:fill="C0C0C0"/>
            <w:noWrap w:val="0"/>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bCs/>
                <w:sz w:val="20"/>
                <w:szCs w:val="20"/>
              </w:rPr>
            </w:pPr>
            <w:r>
              <w:rPr>
                <w:rFonts w:hint="eastAsia" w:ascii="微软雅黑" w:hAnsi="微软雅黑" w:eastAsia="微软雅黑" w:cs="微软雅黑"/>
                <w:b/>
                <w:bCs/>
                <w:sz w:val="20"/>
                <w:szCs w:val="20"/>
              </w:rPr>
              <w:t>服务内容介绍</w:t>
            </w:r>
          </w:p>
        </w:tc>
        <w:tc>
          <w:tcPr>
            <w:tcW w:w="2320" w:type="dxa"/>
            <w:tcBorders>
              <w:top w:val="double" w:color="auto" w:sz="4" w:space="0"/>
              <w:left w:val="single" w:color="auto" w:sz="6" w:space="0"/>
              <w:bottom w:val="double" w:color="auto" w:sz="4" w:space="0"/>
            </w:tcBorders>
            <w:shd w:val="clear" w:color="auto" w:fill="C0C0C0"/>
            <w:noWrap w:val="0"/>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bCs/>
                <w:sz w:val="20"/>
                <w:szCs w:val="20"/>
              </w:rPr>
            </w:pPr>
            <w:r>
              <w:rPr>
                <w:rFonts w:hint="eastAsia" w:ascii="微软雅黑" w:hAnsi="微软雅黑" w:eastAsia="微软雅黑" w:cs="微软雅黑"/>
                <w:b/>
                <w:bCs/>
                <w:sz w:val="20"/>
                <w:szCs w:val="20"/>
              </w:rPr>
              <w:t>服务方式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Height w:val="729" w:hRule="atLeast"/>
          <w:jc w:val="center"/>
        </w:trPr>
        <w:tc>
          <w:tcPr>
            <w:tcW w:w="994" w:type="dxa"/>
            <w:noWrap w:val="0"/>
            <w:tcMar>
              <w:top w:w="45" w:type="dxa"/>
              <w:left w:w="14" w:type="dxa"/>
              <w:bottom w:w="45" w:type="dxa"/>
              <w:right w:w="14" w:type="dxa"/>
            </w:tcMar>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rPr>
              <w:t>热线咨询</w:t>
            </w:r>
          </w:p>
        </w:tc>
        <w:tc>
          <w:tcPr>
            <w:tcW w:w="5782" w:type="dxa"/>
            <w:noWrap w:val="0"/>
            <w:tcMar>
              <w:top w:w="45" w:type="dxa"/>
              <w:left w:w="113" w:type="dxa"/>
              <w:bottom w:w="45" w:type="dxa"/>
              <w:right w:w="113" w:type="dxa"/>
            </w:tcMar>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对自助服务无法解决的问题，通过热线支持解决用户常用的业务问题的过程</w:t>
            </w:r>
          </w:p>
        </w:tc>
        <w:tc>
          <w:tcPr>
            <w:tcW w:w="2320" w:type="dxa"/>
            <w:noWrap w:val="0"/>
            <w:tcMar>
              <w:top w:w="45" w:type="dxa"/>
              <w:left w:w="57" w:type="dxa"/>
              <w:bottom w:w="45"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热线服务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Height w:val="122" w:hRule="atLeast"/>
          <w:jc w:val="center"/>
        </w:trPr>
        <w:tc>
          <w:tcPr>
            <w:tcW w:w="994" w:type="dxa"/>
            <w:noWrap w:val="0"/>
            <w:tcMar>
              <w:top w:w="45" w:type="dxa"/>
              <w:left w:w="14" w:type="dxa"/>
              <w:bottom w:w="45" w:type="dxa"/>
              <w:right w:w="14" w:type="dxa"/>
            </w:tcMar>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rPr>
              <w:t>登录故障</w:t>
            </w:r>
          </w:p>
        </w:tc>
        <w:tc>
          <w:tcPr>
            <w:tcW w:w="5782" w:type="dxa"/>
            <w:noWrap w:val="0"/>
            <w:tcMar>
              <w:top w:w="45" w:type="dxa"/>
              <w:left w:w="113" w:type="dxa"/>
              <w:bottom w:w="45" w:type="dxa"/>
              <w:right w:w="113" w:type="dxa"/>
            </w:tcMar>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解决软件无法登陆服务器的故障</w:t>
            </w:r>
          </w:p>
        </w:tc>
        <w:tc>
          <w:tcPr>
            <w:tcW w:w="2320" w:type="dxa"/>
            <w:noWrap w:val="0"/>
            <w:tcMar>
              <w:top w:w="45" w:type="dxa"/>
              <w:left w:w="57" w:type="dxa"/>
              <w:bottom w:w="45"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现场服务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Height w:val="154" w:hRule="atLeast"/>
          <w:jc w:val="center"/>
        </w:trPr>
        <w:tc>
          <w:tcPr>
            <w:tcW w:w="994" w:type="dxa"/>
            <w:noWrap w:val="0"/>
            <w:tcMar>
              <w:top w:w="45" w:type="dxa"/>
              <w:left w:w="14" w:type="dxa"/>
              <w:bottom w:w="45" w:type="dxa"/>
              <w:right w:w="14" w:type="dxa"/>
            </w:tcMar>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rPr>
              <w:t>应用故障</w:t>
            </w:r>
          </w:p>
        </w:tc>
        <w:tc>
          <w:tcPr>
            <w:tcW w:w="5782" w:type="dxa"/>
            <w:noWrap w:val="0"/>
            <w:tcMar>
              <w:top w:w="45" w:type="dxa"/>
              <w:left w:w="113" w:type="dxa"/>
              <w:bottom w:w="45" w:type="dxa"/>
              <w:right w:w="113" w:type="dxa"/>
            </w:tcMar>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排除用户正常应用过程中的故障、确保正常运营</w:t>
            </w:r>
          </w:p>
        </w:tc>
        <w:tc>
          <w:tcPr>
            <w:tcW w:w="2320" w:type="dxa"/>
            <w:noWrap w:val="0"/>
            <w:tcMar>
              <w:top w:w="45" w:type="dxa"/>
              <w:left w:w="57" w:type="dxa"/>
              <w:bottom w:w="45"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lang w:val="en-US" w:eastAsia="zh-CN"/>
              </w:rPr>
              <w:t>现场</w:t>
            </w:r>
            <w:r>
              <w:rPr>
                <w:rFonts w:hint="eastAsia" w:ascii="微软雅黑" w:hAnsi="微软雅黑" w:eastAsia="微软雅黑" w:cs="微软雅黑"/>
                <w:sz w:val="20"/>
                <w:szCs w:val="20"/>
              </w:rPr>
              <w:t>服务、送修服务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Height w:val="214" w:hRule="atLeast"/>
          <w:jc w:val="center"/>
        </w:trPr>
        <w:tc>
          <w:tcPr>
            <w:tcW w:w="994" w:type="dxa"/>
            <w:noWrap w:val="0"/>
            <w:tcMar>
              <w:top w:w="45" w:type="dxa"/>
              <w:left w:w="14" w:type="dxa"/>
              <w:bottom w:w="45" w:type="dxa"/>
              <w:right w:w="14" w:type="dxa"/>
            </w:tcMar>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rPr>
              <w:t>软件安装</w:t>
            </w:r>
          </w:p>
        </w:tc>
        <w:tc>
          <w:tcPr>
            <w:tcW w:w="5782" w:type="dxa"/>
            <w:noWrap w:val="0"/>
            <w:tcMar>
              <w:top w:w="45" w:type="dxa"/>
              <w:left w:w="113" w:type="dxa"/>
              <w:bottom w:w="45" w:type="dxa"/>
              <w:right w:w="113" w:type="dxa"/>
            </w:tcMar>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用友软件安装</w:t>
            </w:r>
          </w:p>
        </w:tc>
        <w:tc>
          <w:tcPr>
            <w:tcW w:w="2320" w:type="dxa"/>
            <w:noWrap w:val="0"/>
            <w:tcMar>
              <w:top w:w="45" w:type="dxa"/>
              <w:left w:w="57" w:type="dxa"/>
              <w:bottom w:w="45"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lang w:val="en-US" w:eastAsia="zh-CN"/>
              </w:rPr>
              <w:t>现场</w:t>
            </w:r>
            <w:r>
              <w:rPr>
                <w:rFonts w:hint="eastAsia" w:ascii="微软雅黑" w:hAnsi="微软雅黑" w:eastAsia="微软雅黑" w:cs="微软雅黑"/>
                <w:sz w:val="20"/>
                <w:szCs w:val="20"/>
              </w:rPr>
              <w:t>服务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Height w:val="260" w:hRule="atLeast"/>
          <w:jc w:val="center"/>
        </w:trPr>
        <w:tc>
          <w:tcPr>
            <w:tcW w:w="994" w:type="dxa"/>
            <w:noWrap w:val="0"/>
            <w:tcMar>
              <w:top w:w="45" w:type="dxa"/>
              <w:left w:w="14" w:type="dxa"/>
              <w:bottom w:w="45" w:type="dxa"/>
              <w:right w:w="14" w:type="dxa"/>
            </w:tcMar>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rPr>
              <w:t>补丁安装</w:t>
            </w:r>
          </w:p>
        </w:tc>
        <w:tc>
          <w:tcPr>
            <w:tcW w:w="5782" w:type="dxa"/>
            <w:noWrap w:val="0"/>
            <w:tcMar>
              <w:top w:w="45" w:type="dxa"/>
              <w:left w:w="113" w:type="dxa"/>
              <w:bottom w:w="45" w:type="dxa"/>
              <w:right w:w="113" w:type="dxa"/>
            </w:tcMar>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根据需要为用户安装相关的软件补丁</w:t>
            </w:r>
          </w:p>
        </w:tc>
        <w:tc>
          <w:tcPr>
            <w:tcW w:w="2320" w:type="dxa"/>
            <w:tcBorders>
              <w:bottom w:val="single" w:color="auto" w:sz="4" w:space="0"/>
            </w:tcBorders>
            <w:noWrap w:val="0"/>
            <w:tcMar>
              <w:top w:w="45" w:type="dxa"/>
              <w:left w:w="57" w:type="dxa"/>
              <w:bottom w:w="45"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lang w:val="en-US" w:eastAsia="zh-CN"/>
              </w:rPr>
              <w:t>现场</w:t>
            </w:r>
            <w:r>
              <w:rPr>
                <w:rFonts w:hint="eastAsia" w:ascii="微软雅黑" w:hAnsi="微软雅黑" w:eastAsia="微软雅黑" w:cs="微软雅黑"/>
                <w:sz w:val="20"/>
                <w:szCs w:val="20"/>
              </w:rPr>
              <w:t>服务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Height w:val="47" w:hRule="atLeast"/>
          <w:jc w:val="center"/>
        </w:trPr>
        <w:tc>
          <w:tcPr>
            <w:tcW w:w="994" w:type="dxa"/>
            <w:noWrap w:val="0"/>
            <w:tcMar>
              <w:top w:w="45" w:type="dxa"/>
              <w:left w:w="14" w:type="dxa"/>
              <w:bottom w:w="45" w:type="dxa"/>
              <w:right w:w="14" w:type="dxa"/>
            </w:tcMar>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rPr>
              <w:t>数据迁移</w:t>
            </w:r>
          </w:p>
        </w:tc>
        <w:tc>
          <w:tcPr>
            <w:tcW w:w="5782" w:type="dxa"/>
            <w:noWrap w:val="0"/>
            <w:tcMar>
              <w:top w:w="45" w:type="dxa"/>
              <w:left w:w="113" w:type="dxa"/>
              <w:bottom w:w="45" w:type="dxa"/>
              <w:right w:w="113" w:type="dxa"/>
            </w:tcMar>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用户更换机器或网络等设备时，将数据迁移到新机器上。</w:t>
            </w:r>
          </w:p>
        </w:tc>
        <w:tc>
          <w:tcPr>
            <w:tcW w:w="2320" w:type="dxa"/>
            <w:tcBorders>
              <w:bottom w:val="single" w:color="auto" w:sz="4" w:space="0"/>
            </w:tcBorders>
            <w:noWrap w:val="0"/>
            <w:tcMar>
              <w:top w:w="45" w:type="dxa"/>
              <w:left w:w="57" w:type="dxa"/>
              <w:bottom w:w="45"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现场服务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Height w:val="66" w:hRule="atLeast"/>
          <w:jc w:val="center"/>
        </w:trPr>
        <w:tc>
          <w:tcPr>
            <w:tcW w:w="994" w:type="dxa"/>
            <w:noWrap w:val="0"/>
            <w:tcMar>
              <w:top w:w="45" w:type="dxa"/>
              <w:left w:w="14" w:type="dxa"/>
              <w:bottom w:w="45" w:type="dxa"/>
              <w:right w:w="14" w:type="dxa"/>
            </w:tcMar>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rPr>
              <w:t>年度结转</w:t>
            </w:r>
          </w:p>
        </w:tc>
        <w:tc>
          <w:tcPr>
            <w:tcW w:w="5782" w:type="dxa"/>
            <w:noWrap w:val="0"/>
            <w:tcMar>
              <w:top w:w="45" w:type="dxa"/>
              <w:left w:w="113" w:type="dxa"/>
              <w:bottom w:w="45" w:type="dxa"/>
              <w:right w:w="113" w:type="dxa"/>
            </w:tcMar>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帮助客户进行年度结转</w:t>
            </w:r>
          </w:p>
        </w:tc>
        <w:tc>
          <w:tcPr>
            <w:tcW w:w="2320" w:type="dxa"/>
            <w:noWrap w:val="0"/>
            <w:tcMar>
              <w:top w:w="45" w:type="dxa"/>
              <w:left w:w="57" w:type="dxa"/>
              <w:bottom w:w="45"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现场服务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Height w:val="825" w:hRule="atLeast"/>
          <w:jc w:val="center"/>
        </w:trPr>
        <w:tc>
          <w:tcPr>
            <w:tcW w:w="994" w:type="dxa"/>
            <w:noWrap w:val="0"/>
            <w:tcMar>
              <w:top w:w="45" w:type="dxa"/>
              <w:left w:w="14" w:type="dxa"/>
              <w:bottom w:w="45" w:type="dxa"/>
              <w:right w:w="14" w:type="dxa"/>
            </w:tcMar>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rPr>
              <w:t>培训服务</w:t>
            </w:r>
          </w:p>
        </w:tc>
        <w:tc>
          <w:tcPr>
            <w:tcW w:w="5782" w:type="dxa"/>
            <w:noWrap w:val="0"/>
            <w:tcMar>
              <w:top w:w="45" w:type="dxa"/>
              <w:left w:w="113" w:type="dxa"/>
              <w:bottom w:w="45" w:type="dxa"/>
              <w:right w:w="113" w:type="dxa"/>
            </w:tcMar>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维护期内的用户操作人员增加或更换时，可免费进行产品标准培训</w:t>
            </w:r>
          </w:p>
        </w:tc>
        <w:tc>
          <w:tcPr>
            <w:tcW w:w="2320" w:type="dxa"/>
            <w:noWrap w:val="0"/>
            <w:tcMar>
              <w:top w:w="45" w:type="dxa"/>
              <w:left w:w="57" w:type="dxa"/>
              <w:bottom w:w="45"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安排操作员到用友培训中心进行培训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Height w:val="144" w:hRule="atLeast"/>
          <w:jc w:val="center"/>
        </w:trPr>
        <w:tc>
          <w:tcPr>
            <w:tcW w:w="994" w:type="dxa"/>
            <w:tcBorders>
              <w:top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rPr>
              <w:t>服务大会</w:t>
            </w:r>
          </w:p>
        </w:tc>
        <w:tc>
          <w:tcPr>
            <w:tcW w:w="5782" w:type="dxa"/>
            <w:tcBorders>
              <w:top w:val="single" w:color="auto" w:sz="6" w:space="0"/>
              <w:left w:val="single" w:color="auto" w:sz="6" w:space="0"/>
              <w:bottom w:val="single" w:color="auto" w:sz="6" w:space="0"/>
              <w:right w:val="single" w:color="auto" w:sz="6" w:space="0"/>
            </w:tcBorders>
            <w:noWrap w:val="0"/>
            <w:tcMar>
              <w:top w:w="45" w:type="dxa"/>
              <w:left w:w="113" w:type="dxa"/>
              <w:bottom w:w="45" w:type="dxa"/>
              <w:right w:w="113" w:type="dxa"/>
            </w:tcMar>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通过会议，增强与用户的交流</w:t>
            </w:r>
          </w:p>
        </w:tc>
        <w:tc>
          <w:tcPr>
            <w:tcW w:w="2320" w:type="dxa"/>
            <w:tcBorders>
              <w:top w:val="single" w:color="auto" w:sz="6" w:space="0"/>
              <w:left w:val="single" w:color="auto" w:sz="6" w:space="0"/>
              <w:bottom w:val="single" w:color="auto" w:sz="6" w:space="0"/>
            </w:tcBorders>
            <w:noWrap w:val="0"/>
            <w:tcMar>
              <w:top w:w="45" w:type="dxa"/>
              <w:left w:w="57" w:type="dxa"/>
              <w:bottom w:w="45"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定期或不定期的举办用户会议、座谈等活动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Height w:val="144" w:hRule="atLeast"/>
          <w:jc w:val="center"/>
        </w:trPr>
        <w:tc>
          <w:tcPr>
            <w:tcW w:w="994" w:type="dxa"/>
            <w:tcBorders>
              <w:top w:val="single" w:color="auto" w:sz="6" w:space="0"/>
              <w:bottom w:val="doub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rPr>
              <w:t>关怀服务</w:t>
            </w:r>
          </w:p>
        </w:tc>
        <w:tc>
          <w:tcPr>
            <w:tcW w:w="5782" w:type="dxa"/>
            <w:tcBorders>
              <w:top w:val="single" w:color="auto" w:sz="6" w:space="0"/>
              <w:left w:val="single" w:color="auto" w:sz="6" w:space="0"/>
              <w:bottom w:val="double" w:color="auto" w:sz="4" w:space="0"/>
              <w:right w:val="single" w:color="auto" w:sz="6" w:space="0"/>
            </w:tcBorders>
            <w:noWrap w:val="0"/>
            <w:tcMar>
              <w:top w:w="45" w:type="dxa"/>
              <w:left w:w="113" w:type="dxa"/>
              <w:bottom w:w="45" w:type="dxa"/>
              <w:right w:w="113" w:type="dxa"/>
            </w:tcMar>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通过回访、电话沟通等方式了解用户使用状况，并根据使用状况情况给予不同的关怀</w:t>
            </w:r>
          </w:p>
        </w:tc>
        <w:tc>
          <w:tcPr>
            <w:tcW w:w="2320" w:type="dxa"/>
            <w:tcBorders>
              <w:top w:val="single" w:color="auto" w:sz="6" w:space="0"/>
              <w:left w:val="single" w:color="auto" w:sz="6" w:space="0"/>
              <w:bottom w:val="double" w:color="auto" w:sz="4" w:space="0"/>
            </w:tcBorders>
            <w:noWrap w:val="0"/>
            <w:tcMar>
              <w:top w:w="45" w:type="dxa"/>
              <w:left w:w="57" w:type="dxa"/>
              <w:bottom w:w="45"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定期使用电话、传真、信函、邮件等方式</w:t>
            </w:r>
          </w:p>
        </w:tc>
      </w:tr>
    </w:tbl>
    <w:p>
      <w:pPr>
        <w:pStyle w:val="11"/>
        <w:keepNext w:val="0"/>
        <w:keepLines w:val="0"/>
        <w:pageBreakBefore w:val="0"/>
        <w:numPr>
          <w:ilvl w:val="0"/>
          <w:numId w:val="4"/>
        </w:numPr>
        <w:kinsoku/>
        <w:wordWrap/>
        <w:overflowPunct/>
        <w:topLinePunct w:val="0"/>
        <w:autoSpaceDE/>
        <w:autoSpaceDN/>
        <w:bidi w:val="0"/>
        <w:adjustRightInd/>
        <w:snapToGrid/>
        <w:spacing w:line="440" w:lineRule="exact"/>
        <w:ind w:firstLineChars="0"/>
        <w:textAlignment w:val="auto"/>
        <w:rPr>
          <w:rFonts w:hint="eastAsia" w:ascii="微软雅黑" w:hAnsi="微软雅黑" w:eastAsia="微软雅黑" w:cs="微软雅黑"/>
          <w:vanish/>
          <w:kern w:val="0"/>
          <w:sz w:val="20"/>
          <w:szCs w:val="20"/>
        </w:rPr>
      </w:pPr>
    </w:p>
    <w:p>
      <w:pPr>
        <w:pStyle w:val="11"/>
        <w:keepNext w:val="0"/>
        <w:keepLines w:val="0"/>
        <w:pageBreakBefore w:val="0"/>
        <w:numPr>
          <w:ilvl w:val="0"/>
          <w:numId w:val="4"/>
        </w:numPr>
        <w:kinsoku/>
        <w:wordWrap/>
        <w:overflowPunct/>
        <w:topLinePunct w:val="0"/>
        <w:autoSpaceDE/>
        <w:autoSpaceDN/>
        <w:bidi w:val="0"/>
        <w:adjustRightInd/>
        <w:snapToGrid/>
        <w:spacing w:line="440" w:lineRule="exact"/>
        <w:ind w:firstLineChars="0"/>
        <w:textAlignment w:val="auto"/>
        <w:rPr>
          <w:rFonts w:hint="eastAsia" w:ascii="微软雅黑" w:hAnsi="微软雅黑" w:eastAsia="微软雅黑" w:cs="微软雅黑"/>
          <w:vanish/>
          <w:kern w:val="0"/>
          <w:sz w:val="20"/>
          <w:szCs w:val="20"/>
        </w:rPr>
      </w:pPr>
    </w:p>
    <w:p>
      <w:pPr>
        <w:pStyle w:val="11"/>
        <w:keepNext w:val="0"/>
        <w:keepLines w:val="0"/>
        <w:pageBreakBefore w:val="0"/>
        <w:numPr>
          <w:ilvl w:val="0"/>
          <w:numId w:val="4"/>
        </w:numPr>
        <w:kinsoku/>
        <w:wordWrap/>
        <w:overflowPunct/>
        <w:topLinePunct w:val="0"/>
        <w:autoSpaceDE/>
        <w:autoSpaceDN/>
        <w:bidi w:val="0"/>
        <w:adjustRightInd/>
        <w:snapToGrid/>
        <w:spacing w:line="440" w:lineRule="exact"/>
        <w:ind w:firstLineChars="0"/>
        <w:textAlignment w:val="auto"/>
        <w:rPr>
          <w:rFonts w:hint="eastAsia" w:ascii="微软雅黑" w:hAnsi="微软雅黑" w:eastAsia="微软雅黑" w:cs="微软雅黑"/>
          <w:vanish/>
          <w:kern w:val="0"/>
          <w:sz w:val="20"/>
          <w:szCs w:val="20"/>
        </w:rPr>
      </w:pPr>
    </w:p>
    <w:p>
      <w:pPr>
        <w:pStyle w:val="7"/>
        <w:keepNext w:val="0"/>
        <w:keepLines w:val="0"/>
        <w:pageBreakBefore w:val="0"/>
        <w:numPr>
          <w:ilvl w:val="0"/>
          <w:numId w:val="3"/>
        </w:numPr>
        <w:kinsoku/>
        <w:wordWrap/>
        <w:overflowPunct/>
        <w:topLinePunct w:val="0"/>
        <w:autoSpaceDE/>
        <w:autoSpaceDN/>
        <w:bidi w:val="0"/>
        <w:adjustRightInd/>
        <w:snapToGrid/>
        <w:spacing w:before="0" w:beforeAutospacing="0" w:after="0" w:afterAutospacing="0" w:line="440" w:lineRule="exact"/>
        <w:textAlignment w:val="auto"/>
        <w:rPr>
          <w:rFonts w:hint="eastAsia" w:ascii="微软雅黑" w:hAnsi="微软雅黑" w:eastAsia="微软雅黑" w:cs="微软雅黑"/>
          <w:kern w:val="2"/>
          <w:sz w:val="20"/>
          <w:szCs w:val="20"/>
          <w:lang w:val="en-US" w:eastAsia="zh-CN" w:bidi="ar-SA"/>
        </w:rPr>
      </w:pPr>
      <w:r>
        <w:rPr>
          <w:rFonts w:hint="eastAsia" w:ascii="微软雅黑" w:hAnsi="微软雅黑" w:eastAsia="微软雅黑" w:cs="微软雅黑"/>
          <w:kern w:val="2"/>
          <w:sz w:val="20"/>
          <w:szCs w:val="20"/>
          <w:lang w:val="en-US" w:eastAsia="zh-CN" w:bidi="ar-SA"/>
        </w:rPr>
        <w:t xml:space="preserve"> 定期与用户保持联系，利用电话或专用表格指导医院系统维护人员对系统的运行状态进行检查，监控数据库系统参数及性能，备份业务数据，防止异常情况的出现。  </w:t>
      </w:r>
    </w:p>
    <w:p>
      <w:pPr>
        <w:pStyle w:val="7"/>
        <w:keepNext w:val="0"/>
        <w:keepLines w:val="0"/>
        <w:pageBreakBefore w:val="0"/>
        <w:numPr>
          <w:ilvl w:val="0"/>
          <w:numId w:val="3"/>
        </w:numPr>
        <w:kinsoku/>
        <w:wordWrap/>
        <w:overflowPunct/>
        <w:topLinePunct w:val="0"/>
        <w:autoSpaceDE/>
        <w:autoSpaceDN/>
        <w:bidi w:val="0"/>
        <w:adjustRightInd/>
        <w:snapToGrid/>
        <w:spacing w:before="0" w:beforeAutospacing="0" w:after="0" w:afterAutospacing="0" w:line="440" w:lineRule="exact"/>
        <w:textAlignment w:val="auto"/>
        <w:rPr>
          <w:rFonts w:hint="eastAsia" w:ascii="微软雅黑" w:hAnsi="微软雅黑" w:eastAsia="微软雅黑" w:cs="微软雅黑"/>
          <w:kern w:val="2"/>
          <w:sz w:val="20"/>
          <w:szCs w:val="20"/>
          <w:lang w:val="en-US" w:eastAsia="zh-CN" w:bidi="ar-SA"/>
        </w:rPr>
      </w:pPr>
      <w:r>
        <w:rPr>
          <w:rFonts w:hint="eastAsia" w:ascii="微软雅黑" w:hAnsi="微软雅黑" w:eastAsia="微软雅黑" w:cs="微软雅黑"/>
          <w:kern w:val="2"/>
          <w:sz w:val="20"/>
          <w:szCs w:val="20"/>
          <w:lang w:val="en-US" w:eastAsia="zh-CN" w:bidi="ar-SA"/>
        </w:rPr>
        <w:t xml:space="preserve"> 系统灾难发生时，做到立即响应，必要时工程师</w:t>
      </w:r>
      <w:r>
        <w:rPr>
          <w:rFonts w:hint="eastAsia" w:ascii="微软雅黑" w:hAnsi="微软雅黑" w:eastAsia="微软雅黑" w:cs="微软雅黑"/>
          <w:kern w:val="2"/>
          <w:sz w:val="20"/>
          <w:szCs w:val="20"/>
          <w:u w:val="single"/>
          <w:lang w:val="en-US" w:eastAsia="zh-CN" w:bidi="ar-SA"/>
        </w:rPr>
        <w:t xml:space="preserve"> 2 </w:t>
      </w:r>
      <w:r>
        <w:rPr>
          <w:rFonts w:hint="eastAsia" w:ascii="微软雅黑" w:hAnsi="微软雅黑" w:eastAsia="微软雅黑" w:cs="微软雅黑"/>
          <w:kern w:val="2"/>
          <w:sz w:val="20"/>
          <w:szCs w:val="20"/>
          <w:lang w:val="en-US" w:eastAsia="zh-CN" w:bidi="ar-SA"/>
        </w:rPr>
        <w:t xml:space="preserve">小时到达现场，以减少数据损失，降低灾难对整个系统正常运行的影响。  </w:t>
      </w:r>
    </w:p>
    <w:p>
      <w:pPr>
        <w:pStyle w:val="7"/>
        <w:keepNext w:val="0"/>
        <w:keepLines w:val="0"/>
        <w:pageBreakBefore w:val="0"/>
        <w:numPr>
          <w:ilvl w:val="0"/>
          <w:numId w:val="3"/>
        </w:numPr>
        <w:kinsoku/>
        <w:wordWrap/>
        <w:overflowPunct/>
        <w:topLinePunct w:val="0"/>
        <w:autoSpaceDE/>
        <w:autoSpaceDN/>
        <w:bidi w:val="0"/>
        <w:adjustRightInd/>
        <w:snapToGrid/>
        <w:spacing w:before="0" w:beforeAutospacing="0" w:after="0" w:afterAutospacing="0" w:line="440" w:lineRule="exact"/>
        <w:textAlignment w:val="auto"/>
        <w:rPr>
          <w:rFonts w:hint="eastAsia" w:ascii="微软雅黑" w:hAnsi="微软雅黑" w:eastAsia="微软雅黑" w:cs="微软雅黑"/>
          <w:kern w:val="2"/>
          <w:sz w:val="20"/>
          <w:szCs w:val="20"/>
          <w:lang w:val="en-US" w:eastAsia="zh-CN" w:bidi="ar-SA"/>
        </w:rPr>
      </w:pPr>
      <w:r>
        <w:rPr>
          <w:rFonts w:hint="eastAsia" w:ascii="微软雅黑" w:hAnsi="微软雅黑" w:eastAsia="微软雅黑" w:cs="微软雅黑"/>
          <w:kern w:val="2"/>
          <w:sz w:val="20"/>
          <w:szCs w:val="20"/>
          <w:lang w:val="en-US" w:eastAsia="zh-CN" w:bidi="ar-SA"/>
        </w:rPr>
        <w:t xml:space="preserve"> 培训用户系统管理人员，解答用户关于操作系统和数据库的疑难问题。 </w:t>
      </w:r>
    </w:p>
    <w:p>
      <w:pPr>
        <w:pStyle w:val="7"/>
        <w:keepNext w:val="0"/>
        <w:keepLines w:val="0"/>
        <w:pageBreakBefore w:val="0"/>
        <w:numPr>
          <w:ilvl w:val="0"/>
          <w:numId w:val="3"/>
        </w:numPr>
        <w:kinsoku/>
        <w:wordWrap/>
        <w:overflowPunct/>
        <w:topLinePunct w:val="0"/>
        <w:autoSpaceDE/>
        <w:autoSpaceDN/>
        <w:bidi w:val="0"/>
        <w:adjustRightInd/>
        <w:snapToGrid/>
        <w:spacing w:before="0" w:beforeAutospacing="0" w:after="0" w:afterAutospacing="0" w:line="440" w:lineRule="exact"/>
        <w:textAlignment w:val="auto"/>
        <w:rPr>
          <w:rFonts w:hint="eastAsia" w:ascii="微软雅黑" w:hAnsi="微软雅黑" w:eastAsia="微软雅黑" w:cs="微软雅黑"/>
          <w:kern w:val="2"/>
          <w:sz w:val="20"/>
          <w:szCs w:val="20"/>
          <w:lang w:val="en-US" w:eastAsia="zh-CN" w:bidi="ar-SA"/>
        </w:rPr>
      </w:pPr>
      <w:r>
        <w:rPr>
          <w:rFonts w:hint="eastAsia" w:ascii="微软雅黑" w:hAnsi="微软雅黑" w:eastAsia="微软雅黑" w:cs="微软雅黑"/>
          <w:kern w:val="2"/>
          <w:sz w:val="20"/>
          <w:szCs w:val="20"/>
          <w:lang w:val="en-US" w:eastAsia="zh-CN" w:bidi="ar-SA"/>
        </w:rPr>
        <w:t xml:space="preserve"> 提供软硬件升级的参考意见。  </w:t>
      </w:r>
    </w:p>
    <w:p>
      <w:pPr>
        <w:pStyle w:val="7"/>
        <w:keepNext w:val="0"/>
        <w:keepLines w:val="0"/>
        <w:pageBreakBefore w:val="0"/>
        <w:numPr>
          <w:ilvl w:val="0"/>
          <w:numId w:val="3"/>
        </w:numPr>
        <w:kinsoku/>
        <w:wordWrap/>
        <w:overflowPunct/>
        <w:topLinePunct w:val="0"/>
        <w:autoSpaceDE/>
        <w:autoSpaceDN/>
        <w:bidi w:val="0"/>
        <w:adjustRightInd/>
        <w:snapToGrid/>
        <w:spacing w:before="0" w:beforeAutospacing="0" w:after="0" w:afterAutospacing="0" w:line="440" w:lineRule="exact"/>
        <w:textAlignment w:val="auto"/>
        <w:rPr>
          <w:rFonts w:hint="eastAsia" w:ascii="微软雅黑" w:hAnsi="微软雅黑" w:eastAsia="微软雅黑" w:cs="微软雅黑"/>
          <w:kern w:val="2"/>
          <w:sz w:val="20"/>
          <w:szCs w:val="20"/>
          <w:lang w:val="en-US" w:eastAsia="zh-CN" w:bidi="ar-SA"/>
        </w:rPr>
      </w:pPr>
      <w:r>
        <w:rPr>
          <w:rFonts w:hint="eastAsia" w:ascii="微软雅黑" w:hAnsi="微软雅黑" w:eastAsia="微软雅黑" w:cs="微软雅黑"/>
          <w:kern w:val="2"/>
          <w:sz w:val="20"/>
          <w:szCs w:val="20"/>
          <w:lang w:val="en-US" w:eastAsia="zh-CN" w:bidi="ar-SA"/>
        </w:rPr>
        <w:t xml:space="preserve"> 无故障时，供应商每季度进行一次例检，对应用系统产生的数据进行整理与备份等，确保数据不丢失。</w:t>
      </w:r>
    </w:p>
    <w:p>
      <w:pPr>
        <w:pStyle w:val="11"/>
        <w:pageBreakBefore w:val="0"/>
        <w:numPr>
          <w:ilvl w:val="0"/>
          <w:numId w:val="0"/>
        </w:numPr>
        <w:tabs>
          <w:tab w:val="left" w:pos="540"/>
        </w:tabs>
        <w:kinsoku/>
        <w:wordWrap/>
        <w:overflowPunct/>
        <w:topLinePunct w:val="0"/>
        <w:autoSpaceDE/>
        <w:autoSpaceDN/>
        <w:bidi w:val="0"/>
        <w:spacing w:line="440" w:lineRule="exact"/>
        <w:ind w:leftChars="0"/>
        <w:textAlignment w:val="auto"/>
        <w:rPr>
          <w:rFonts w:hint="eastAsia" w:ascii="微软雅黑" w:hAnsi="微软雅黑" w:eastAsia="微软雅黑" w:cs="微软雅黑"/>
          <w:b/>
          <w:color w:val="000000"/>
          <w:kern w:val="0"/>
          <w:sz w:val="20"/>
          <w:szCs w:val="20"/>
          <w:lang w:val="en-US" w:eastAsia="zh-CN"/>
        </w:rPr>
      </w:pPr>
    </w:p>
    <w:p>
      <w:pPr>
        <w:pStyle w:val="11"/>
        <w:pageBreakBefore w:val="0"/>
        <w:numPr>
          <w:ilvl w:val="0"/>
          <w:numId w:val="0"/>
        </w:numPr>
        <w:tabs>
          <w:tab w:val="left" w:pos="540"/>
        </w:tabs>
        <w:kinsoku/>
        <w:wordWrap/>
        <w:overflowPunct/>
        <w:topLinePunct w:val="0"/>
        <w:autoSpaceDE/>
        <w:autoSpaceDN/>
        <w:bidi w:val="0"/>
        <w:spacing w:line="440" w:lineRule="exact"/>
        <w:ind w:leftChars="0"/>
        <w:textAlignment w:val="auto"/>
        <w:rPr>
          <w:rFonts w:hint="eastAsia" w:ascii="微软雅黑" w:hAnsi="微软雅黑" w:eastAsia="微软雅黑" w:cs="微软雅黑"/>
          <w:b/>
          <w:color w:val="000000"/>
          <w:kern w:val="0"/>
          <w:sz w:val="20"/>
          <w:szCs w:val="20"/>
          <w:lang w:val="en-US" w:eastAsia="zh-CN"/>
        </w:rPr>
      </w:pPr>
      <w:r>
        <w:rPr>
          <w:rFonts w:hint="eastAsia" w:ascii="微软雅黑" w:hAnsi="微软雅黑" w:eastAsia="微软雅黑" w:cs="微软雅黑"/>
          <w:b/>
          <w:color w:val="000000"/>
          <w:kern w:val="0"/>
          <w:sz w:val="20"/>
          <w:szCs w:val="20"/>
          <w:lang w:val="en-US" w:eastAsia="zh-CN"/>
        </w:rPr>
        <w:t>（三）项目具体要求</w:t>
      </w:r>
    </w:p>
    <w:p>
      <w:pPr>
        <w:pStyle w:val="7"/>
        <w:keepNext w:val="0"/>
        <w:keepLines w:val="0"/>
        <w:pageBreakBefore w:val="0"/>
        <w:numPr>
          <w:ilvl w:val="0"/>
          <w:numId w:val="5"/>
        </w:numPr>
        <w:kinsoku/>
        <w:wordWrap/>
        <w:overflowPunct/>
        <w:topLinePunct w:val="0"/>
        <w:autoSpaceDE/>
        <w:autoSpaceDN/>
        <w:bidi w:val="0"/>
        <w:adjustRightInd/>
        <w:snapToGrid/>
        <w:spacing w:before="0" w:beforeAutospacing="0" w:after="0" w:afterAutospacing="0" w:line="440" w:lineRule="exact"/>
        <w:textAlignment w:val="auto"/>
        <w:rPr>
          <w:rFonts w:hint="eastAsia" w:ascii="微软雅黑" w:hAnsi="微软雅黑" w:eastAsia="微软雅黑" w:cs="微软雅黑"/>
          <w:kern w:val="2"/>
          <w:sz w:val="20"/>
          <w:szCs w:val="20"/>
          <w:lang w:val="en-US" w:eastAsia="zh-CN" w:bidi="ar-SA"/>
        </w:rPr>
      </w:pPr>
      <w:r>
        <w:rPr>
          <w:rFonts w:hint="eastAsia" w:ascii="微软雅黑" w:hAnsi="微软雅黑" w:eastAsia="微软雅黑" w:cs="微软雅黑"/>
          <w:kern w:val="2"/>
          <w:sz w:val="20"/>
          <w:szCs w:val="20"/>
          <w:lang w:val="en-US" w:eastAsia="zh-CN" w:bidi="ar-SA"/>
        </w:rPr>
        <w:t xml:space="preserve">排除信息系统软件故障，对现有软件进行日常维护，保证系统正常工作。  </w:t>
      </w:r>
    </w:p>
    <w:p>
      <w:pPr>
        <w:pStyle w:val="7"/>
        <w:keepNext w:val="0"/>
        <w:keepLines w:val="0"/>
        <w:pageBreakBefore w:val="0"/>
        <w:numPr>
          <w:ilvl w:val="0"/>
          <w:numId w:val="5"/>
        </w:numPr>
        <w:kinsoku/>
        <w:wordWrap/>
        <w:overflowPunct/>
        <w:topLinePunct w:val="0"/>
        <w:autoSpaceDE/>
        <w:autoSpaceDN/>
        <w:bidi w:val="0"/>
        <w:adjustRightInd/>
        <w:snapToGrid/>
        <w:spacing w:before="0" w:beforeAutospacing="0" w:after="0" w:afterAutospacing="0" w:line="440" w:lineRule="exact"/>
        <w:textAlignment w:val="auto"/>
        <w:rPr>
          <w:rFonts w:hint="eastAsia" w:ascii="微软雅黑" w:hAnsi="微软雅黑" w:eastAsia="微软雅黑" w:cs="微软雅黑"/>
          <w:kern w:val="2"/>
          <w:sz w:val="20"/>
          <w:szCs w:val="20"/>
          <w:lang w:val="en-US" w:eastAsia="zh-CN" w:bidi="ar-SA"/>
        </w:rPr>
      </w:pPr>
      <w:r>
        <w:rPr>
          <w:rFonts w:hint="eastAsia" w:ascii="微软雅黑" w:hAnsi="微软雅黑" w:eastAsia="微软雅黑" w:cs="微软雅黑"/>
          <w:kern w:val="2"/>
          <w:sz w:val="20"/>
          <w:szCs w:val="20"/>
          <w:lang w:val="en-US" w:eastAsia="zh-CN" w:bidi="ar-SA"/>
        </w:rPr>
        <w:t xml:space="preserve">软件工程师每季度至少例检一次，对系统进行检查。培训医院信息系统维护人员，解决基本系统故障。  </w:t>
      </w:r>
    </w:p>
    <w:p>
      <w:pPr>
        <w:pStyle w:val="7"/>
        <w:keepNext w:val="0"/>
        <w:keepLines w:val="0"/>
        <w:pageBreakBefore w:val="0"/>
        <w:numPr>
          <w:ilvl w:val="0"/>
          <w:numId w:val="5"/>
        </w:numPr>
        <w:kinsoku/>
        <w:wordWrap/>
        <w:overflowPunct/>
        <w:topLinePunct w:val="0"/>
        <w:autoSpaceDE/>
        <w:autoSpaceDN/>
        <w:bidi w:val="0"/>
        <w:adjustRightInd/>
        <w:snapToGrid/>
        <w:spacing w:before="0" w:beforeAutospacing="0" w:after="0" w:afterAutospacing="0" w:line="440" w:lineRule="exact"/>
        <w:textAlignment w:val="auto"/>
        <w:rPr>
          <w:rFonts w:hint="eastAsia" w:ascii="微软雅黑" w:hAnsi="微软雅黑" w:eastAsia="微软雅黑" w:cs="微软雅黑"/>
          <w:kern w:val="2"/>
          <w:sz w:val="20"/>
          <w:szCs w:val="20"/>
          <w:lang w:val="en-US" w:eastAsia="zh-CN" w:bidi="ar-SA"/>
        </w:rPr>
      </w:pPr>
      <w:r>
        <w:rPr>
          <w:rFonts w:hint="eastAsia" w:ascii="微软雅黑" w:hAnsi="微软雅黑" w:eastAsia="微软雅黑" w:cs="微软雅黑"/>
          <w:kern w:val="2"/>
          <w:sz w:val="20"/>
          <w:szCs w:val="20"/>
          <w:lang w:val="en-US" w:eastAsia="zh-CN" w:bidi="ar-SA"/>
        </w:rPr>
        <w:t>上述信息系统出现故障，做到立即远程响应，若系统故障严重影响系统使用时，工程师</w:t>
      </w:r>
      <w:r>
        <w:rPr>
          <w:rFonts w:hint="eastAsia" w:ascii="微软雅黑" w:hAnsi="微软雅黑" w:eastAsia="微软雅黑" w:cs="微软雅黑"/>
          <w:kern w:val="2"/>
          <w:sz w:val="20"/>
          <w:szCs w:val="20"/>
          <w:u w:val="single"/>
          <w:lang w:val="en-US" w:eastAsia="zh-CN" w:bidi="ar-SA"/>
        </w:rPr>
        <w:t xml:space="preserve"> 2 </w:t>
      </w:r>
      <w:r>
        <w:rPr>
          <w:rFonts w:hint="eastAsia" w:ascii="微软雅黑" w:hAnsi="微软雅黑" w:eastAsia="微软雅黑" w:cs="微软雅黑"/>
          <w:kern w:val="2"/>
          <w:sz w:val="20"/>
          <w:szCs w:val="20"/>
          <w:lang w:val="en-US" w:eastAsia="zh-CN" w:bidi="ar-SA"/>
        </w:rPr>
        <w:t xml:space="preserve">小时内到达现场（特殊情况除外) </w:t>
      </w:r>
    </w:p>
    <w:p>
      <w:pPr>
        <w:pStyle w:val="7"/>
        <w:keepNext w:val="0"/>
        <w:keepLines w:val="0"/>
        <w:pageBreakBefore w:val="0"/>
        <w:numPr>
          <w:ilvl w:val="0"/>
          <w:numId w:val="5"/>
        </w:numPr>
        <w:kinsoku/>
        <w:wordWrap/>
        <w:overflowPunct/>
        <w:topLinePunct w:val="0"/>
        <w:autoSpaceDE/>
        <w:autoSpaceDN/>
        <w:bidi w:val="0"/>
        <w:adjustRightInd/>
        <w:snapToGrid/>
        <w:spacing w:before="0" w:beforeAutospacing="0" w:after="0" w:afterAutospacing="0" w:line="440" w:lineRule="exact"/>
        <w:textAlignment w:val="auto"/>
        <w:rPr>
          <w:rFonts w:hint="eastAsia" w:ascii="微软雅黑" w:hAnsi="微软雅黑" w:eastAsia="微软雅黑" w:cs="微软雅黑"/>
          <w:kern w:val="2"/>
          <w:sz w:val="20"/>
          <w:szCs w:val="20"/>
          <w:lang w:val="en-US" w:eastAsia="zh-CN" w:bidi="ar-SA"/>
        </w:rPr>
      </w:pPr>
      <w:r>
        <w:rPr>
          <w:rFonts w:hint="eastAsia" w:ascii="微软雅黑" w:hAnsi="微软雅黑" w:eastAsia="微软雅黑" w:cs="微软雅黑"/>
          <w:kern w:val="2"/>
          <w:sz w:val="20"/>
          <w:szCs w:val="20"/>
          <w:lang w:val="en-US" w:eastAsia="zh-CN" w:bidi="ar-SA"/>
        </w:rPr>
        <w:t>整理并提供以上系统的《安装手册》《操作手册》《日常维护手册》，并在维护期内根据系统修改情况确保及时更新。</w:t>
      </w:r>
    </w:p>
    <w:p>
      <w:pPr>
        <w:pStyle w:val="7"/>
        <w:keepNext w:val="0"/>
        <w:keepLines w:val="0"/>
        <w:pageBreakBefore w:val="0"/>
        <w:numPr>
          <w:ilvl w:val="0"/>
          <w:numId w:val="5"/>
        </w:numPr>
        <w:kinsoku/>
        <w:wordWrap/>
        <w:overflowPunct/>
        <w:topLinePunct w:val="0"/>
        <w:autoSpaceDE/>
        <w:autoSpaceDN/>
        <w:bidi w:val="0"/>
        <w:adjustRightInd/>
        <w:snapToGrid/>
        <w:spacing w:before="0" w:beforeAutospacing="0" w:after="0" w:afterAutospacing="0" w:line="440" w:lineRule="exact"/>
        <w:textAlignment w:val="auto"/>
        <w:rPr>
          <w:rFonts w:hint="eastAsia" w:ascii="微软雅黑" w:hAnsi="微软雅黑" w:eastAsia="微软雅黑" w:cs="微软雅黑"/>
          <w:kern w:val="2"/>
          <w:sz w:val="20"/>
          <w:szCs w:val="20"/>
          <w:lang w:val="en-US" w:eastAsia="zh-CN" w:bidi="ar-SA"/>
        </w:rPr>
      </w:pPr>
      <w:r>
        <w:rPr>
          <w:rFonts w:hint="eastAsia" w:ascii="微软雅黑" w:hAnsi="微软雅黑" w:eastAsia="微软雅黑" w:cs="微软雅黑"/>
          <w:kern w:val="2"/>
          <w:sz w:val="20"/>
          <w:szCs w:val="20"/>
          <w:lang w:val="en-US" w:eastAsia="zh-CN" w:bidi="ar-SA"/>
        </w:rPr>
        <w:t>对用户由于医疗政策、医院管理、业务流程变化所导致的信息系统修改需求，与用户共同设计后，予以修改实现。</w:t>
      </w:r>
    </w:p>
    <w:p>
      <w:pPr>
        <w:pStyle w:val="7"/>
        <w:keepNext w:val="0"/>
        <w:keepLines w:val="0"/>
        <w:pageBreakBefore w:val="0"/>
        <w:numPr>
          <w:ilvl w:val="0"/>
          <w:numId w:val="5"/>
        </w:numPr>
        <w:kinsoku/>
        <w:wordWrap/>
        <w:overflowPunct/>
        <w:topLinePunct w:val="0"/>
        <w:autoSpaceDE/>
        <w:autoSpaceDN/>
        <w:bidi w:val="0"/>
        <w:adjustRightInd/>
        <w:snapToGrid/>
        <w:spacing w:before="0" w:beforeAutospacing="0" w:after="0" w:afterAutospacing="0" w:line="440" w:lineRule="exact"/>
        <w:textAlignment w:val="auto"/>
        <w:rPr>
          <w:rFonts w:hint="eastAsia" w:ascii="微软雅黑" w:hAnsi="微软雅黑" w:eastAsia="微软雅黑" w:cs="微软雅黑"/>
          <w:kern w:val="2"/>
          <w:sz w:val="20"/>
          <w:szCs w:val="20"/>
          <w:lang w:val="en-US" w:eastAsia="zh-CN" w:bidi="ar-SA"/>
        </w:rPr>
      </w:pPr>
      <w:r>
        <w:rPr>
          <w:rFonts w:hint="eastAsia" w:ascii="微软雅黑" w:hAnsi="微软雅黑" w:eastAsia="微软雅黑" w:cs="微软雅黑"/>
          <w:kern w:val="2"/>
          <w:sz w:val="20"/>
          <w:szCs w:val="20"/>
          <w:lang w:val="en-US" w:eastAsia="zh-CN" w:bidi="ar-SA"/>
        </w:rPr>
        <w:t>服务商应在现有医院信息化的基础上，不改变现有应用软件的架构及数据库进行应用系统的维护。</w:t>
      </w:r>
      <w:bookmarkStart w:id="0" w:name="_GoBack"/>
    </w:p>
    <w:bookmarkEnd w:id="0"/>
    <w:p>
      <w:pPr>
        <w:pStyle w:val="2"/>
        <w:pageBreakBefore w:val="0"/>
        <w:kinsoku/>
        <w:wordWrap/>
        <w:overflowPunct/>
        <w:topLinePunct w:val="0"/>
        <w:autoSpaceDE/>
        <w:autoSpaceDN/>
        <w:bidi w:val="0"/>
        <w:spacing w:line="440" w:lineRule="exact"/>
        <w:textAlignment w:val="auto"/>
        <w:rPr>
          <w:rFonts w:hint="eastAsia" w:ascii="微软雅黑" w:hAnsi="微软雅黑" w:eastAsia="微软雅黑" w:cs="微软雅黑"/>
          <w:sz w:val="20"/>
          <w:szCs w:val="20"/>
        </w:rPr>
      </w:pPr>
    </w:p>
    <w:p>
      <w:pPr>
        <w:pStyle w:val="3"/>
        <w:pageBreakBefore w:val="0"/>
        <w:kinsoku/>
        <w:wordWrap/>
        <w:overflowPunct/>
        <w:topLinePunct w:val="0"/>
        <w:autoSpaceDE/>
        <w:autoSpaceDN/>
        <w:bidi w:val="0"/>
        <w:spacing w:line="440" w:lineRule="exact"/>
        <w:textAlignment w:val="auto"/>
        <w:rPr>
          <w:rFonts w:hint="eastAsia" w:ascii="微软雅黑" w:hAnsi="微软雅黑" w:eastAsia="微软雅黑" w:cs="微软雅黑"/>
          <w:sz w:val="20"/>
          <w:szCs w:val="20"/>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5A7382"/>
    <w:multiLevelType w:val="singleLevel"/>
    <w:tmpl w:val="DB5A7382"/>
    <w:lvl w:ilvl="0" w:tentative="0">
      <w:start w:val="1"/>
      <w:numFmt w:val="decimal"/>
      <w:suff w:val="space"/>
      <w:lvlText w:val="%1."/>
      <w:lvlJc w:val="left"/>
    </w:lvl>
  </w:abstractNum>
  <w:abstractNum w:abstractNumId="1">
    <w:nsid w:val="F0ED169A"/>
    <w:multiLevelType w:val="singleLevel"/>
    <w:tmpl w:val="F0ED169A"/>
    <w:lvl w:ilvl="0" w:tentative="0">
      <w:start w:val="1"/>
      <w:numFmt w:val="decimal"/>
      <w:suff w:val="space"/>
      <w:lvlText w:val="%1."/>
      <w:lvlJc w:val="left"/>
    </w:lvl>
  </w:abstractNum>
  <w:abstractNum w:abstractNumId="2">
    <w:nsid w:val="0090375B"/>
    <w:multiLevelType w:val="multilevel"/>
    <w:tmpl w:val="0090375B"/>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1F4974F1"/>
    <w:multiLevelType w:val="multilevel"/>
    <w:tmpl w:val="1F4974F1"/>
    <w:lvl w:ilvl="0" w:tentative="0">
      <w:start w:val="1"/>
      <w:numFmt w:val="japaneseCounting"/>
      <w:lvlText w:val="%1、"/>
      <w:lvlJc w:val="left"/>
      <w:pPr>
        <w:ind w:left="450" w:hanging="45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7785D55"/>
    <w:multiLevelType w:val="multilevel"/>
    <w:tmpl w:val="57785D55"/>
    <w:lvl w:ilvl="0" w:tentative="0">
      <w:start w:val="1"/>
      <w:numFmt w:val="japaneseCounting"/>
      <w:lvlText w:val="（%1）"/>
      <w:lvlJc w:val="left"/>
      <w:pPr>
        <w:ind w:left="735" w:hanging="735"/>
      </w:pPr>
      <w:rPr>
        <w:rFonts w:hint="default" w:cs="宋体"/>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0ZTJhZjk2ZGU0NzRjMzgwMDdhYTYyMGIxMjQzMzkifQ=="/>
  </w:docVars>
  <w:rsids>
    <w:rsidRoot w:val="2CDB3F55"/>
    <w:rsid w:val="18193C94"/>
    <w:rsid w:val="2CDB3F55"/>
    <w:rsid w:val="559458B3"/>
    <w:rsid w:val="611A7247"/>
    <w:rsid w:val="7B971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20" w:line="360" w:lineRule="auto"/>
      <w:jc w:val="both"/>
    </w:pPr>
    <w:rPr>
      <w:rFonts w:ascii="Times New Roman" w:hAnsi="Times New Roman" w:eastAsia="宋体" w:cs="Times New Roman"/>
      <w:spacing w:val="10"/>
      <w:sz w:val="24"/>
      <w:lang w:val="en-US" w:eastAsia="zh-CN" w:bidi="ar-SA"/>
    </w:rPr>
  </w:style>
  <w:style w:type="paragraph" w:styleId="2">
    <w:name w:val="heading 1"/>
    <w:basedOn w:val="1"/>
    <w:next w:val="3"/>
    <w:qFormat/>
    <w:uiPriority w:val="9"/>
    <w:pPr>
      <w:keepNext/>
      <w:keepLines/>
      <w:spacing w:before="340" w:beforeLines="0" w:after="330" w:afterLines="0" w:line="360" w:lineRule="auto"/>
      <w:jc w:val="center"/>
      <w:outlineLvl w:val="0"/>
    </w:pPr>
    <w:rPr>
      <w:rFonts w:ascii="Times New Roman" w:eastAsia="宋体"/>
      <w:b/>
      <w:bCs/>
      <w:spacing w:val="0"/>
      <w:sz w:val="48"/>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First Indent"/>
    <w:basedOn w:val="4"/>
    <w:qFormat/>
    <w:uiPriority w:val="0"/>
    <w:pPr>
      <w:ind w:firstLine="420" w:firstLineChars="100"/>
    </w:pPr>
    <w:rPr>
      <w:rFonts w:ascii="宋体" w:eastAsia="宋体"/>
      <w:color w:val="000000"/>
      <w:spacing w:val="0"/>
      <w:sz w:val="21"/>
      <w:szCs w:val="20"/>
    </w:rPr>
  </w:style>
  <w:style w:type="paragraph" w:styleId="4">
    <w:name w:val="Body Text"/>
    <w:basedOn w:val="1"/>
    <w:next w:val="1"/>
    <w:qFormat/>
    <w:uiPriority w:val="0"/>
    <w:pPr>
      <w:spacing w:after="120" w:afterLines="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jc w:val="left"/>
    </w:pPr>
    <w:rPr>
      <w:rFonts w:eastAsiaTheme="minorEastAsia"/>
      <w:kern w:val="0"/>
      <w:sz w:val="24"/>
    </w:rPr>
  </w:style>
  <w:style w:type="character" w:styleId="10">
    <w:name w:val="Strong"/>
    <w:basedOn w:val="9"/>
    <w:qFormat/>
    <w:uiPriority w:val="22"/>
    <w:rPr>
      <w:b/>
      <w:bCs/>
    </w:rPr>
  </w:style>
  <w:style w:type="paragraph" w:styleId="11">
    <w:name w:val="List Paragraph"/>
    <w:basedOn w:val="1"/>
    <w:qFormat/>
    <w:uiPriority w:val="0"/>
    <w:pPr>
      <w:spacing w:after="0" w:line="240" w:lineRule="auto"/>
      <w:ind w:firstLine="420" w:firstLineChars="200"/>
    </w:pPr>
    <w:rPr>
      <w:spacing w:val="0"/>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2023-04-17T01:27:00Z</dcterms:created>
  <dc:creator>mandy</dc:creator>
  <cp:lastModifiedBy>mandy</cp:lastModifiedBy>
  <dcterms:modified xsi:type="dcterms:W3CDTF">2023-04-17T02:51:40Z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909329FCC5A14CC79C228F5C17D6990E_11</vt:lpwstr>
  </property>
</Properties>
</file>